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84" w:rsidRDefault="00AC1184"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r>
        <w:rPr>
          <w:rFonts w:ascii="Times New Roman" w:eastAsia="Times New Roman" w:hAnsi="Times New Roman" w:cs="Times New Roman"/>
          <w:b/>
          <w:i/>
          <w:color w:val="000000"/>
          <w:sz w:val="21"/>
          <w:szCs w:val="21"/>
        </w:rPr>
        <w:t>MODELLO3</w:t>
      </w:r>
    </w:p>
    <w:p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A52733">
        <w:rPr>
          <w:rFonts w:ascii="Times New Roman" w:eastAsia="Times New Roman" w:hAnsi="Times New Roman" w:cs="Times New Roman"/>
          <w:b/>
          <w:i/>
          <w:color w:val="000000"/>
          <w:sz w:val="21"/>
          <w:szCs w:val="21"/>
        </w:rPr>
        <w:t>2</w:t>
      </w:r>
      <w:r w:rsidR="001C6AE2">
        <w:rPr>
          <w:rFonts w:ascii="Times New Roman" w:eastAsia="Times New Roman" w:hAnsi="Times New Roman" w:cs="Times New Roman"/>
          <w:b/>
          <w:i/>
          <w:color w:val="000000"/>
          <w:sz w:val="21"/>
          <w:szCs w:val="21"/>
        </w:rPr>
        <w:t>/</w:t>
      </w:r>
      <w:r w:rsidR="00A52733">
        <w:rPr>
          <w:rFonts w:ascii="Times New Roman" w:eastAsia="Times New Roman" w:hAnsi="Times New Roman" w:cs="Times New Roman"/>
          <w:b/>
          <w:i/>
          <w:color w:val="000000"/>
          <w:sz w:val="21"/>
          <w:szCs w:val="21"/>
        </w:rPr>
        <w:t>23</w:t>
      </w:r>
      <w:bookmarkStart w:id="0" w:name="_GoBack"/>
      <w:bookmarkEnd w:id="0"/>
    </w:p>
    <w:p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 xml:space="preserve">DELL’I.C. </w:t>
      </w:r>
      <w:r w:rsidR="005E126F">
        <w:rPr>
          <w:rFonts w:ascii="Times New Roman" w:eastAsia="Times New Roman" w:hAnsi="Times New Roman" w:cs="Times New Roman"/>
          <w:b/>
          <w:i/>
          <w:color w:val="000000"/>
          <w:sz w:val="21"/>
          <w:szCs w:val="21"/>
        </w:rPr>
        <w:t>SIGNA</w:t>
      </w:r>
    </w:p>
    <w:p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Insegnante di scuola.............................................................................................(</w:t>
      </w:r>
      <w:proofErr w:type="spellStart"/>
      <w:r>
        <w:rPr>
          <w:rFonts w:ascii="Times New Roman" w:eastAsia="Times New Roman" w:hAnsi="Times New Roman" w:cs="Times New Roman"/>
          <w:color w:val="000000"/>
        </w:rPr>
        <w:t>cl.di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giuridica  dal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r w:rsidR="00343446">
        <w:rPr>
          <w:rFonts w:ascii="Times New Roman" w:eastAsia="Times New Roman" w:hAnsi="Times New Roman" w:cs="Times New Roman"/>
          <w:color w:val="000000"/>
        </w:rPr>
        <w:t xml:space="preserve"> in base alla legge </w:t>
      </w:r>
      <w:r w:rsidR="00343446" w:rsidRPr="00343446">
        <w:rPr>
          <w:rFonts w:ascii="Times New Roman" w:eastAsia="Times New Roman" w:hAnsi="Times New Roman" w:cs="Times New Roman"/>
          <w:color w:val="000000"/>
        </w:rPr>
        <w:t>445 del 200 art 45 e 46</w:t>
      </w:r>
      <w:r w:rsidR="003434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
    <w:tbl>
      <w:tblPr>
        <w:tblStyle w:val="a"/>
        <w:tblW w:w="9648" w:type="dxa"/>
        <w:jc w:val="center"/>
        <w:tblInd w:w="0" w:type="dxa"/>
        <w:tblLayout w:type="fixed"/>
        <w:tblLook w:val="0000"/>
      </w:tblPr>
      <w:tblGrid>
        <w:gridCol w:w="7236"/>
        <w:gridCol w:w="537"/>
        <w:gridCol w:w="667"/>
        <w:gridCol w:w="1208"/>
      </w:tblGrid>
      <w:tr w:rsidR="00171DE6">
        <w:trPr>
          <w:jc w:val="center"/>
        </w:trPr>
        <w:tc>
          <w:tcPr>
            <w:tcW w:w="7236"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giuridica  della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prestato nella scuola secondaria di secondo grado (4)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  per i primi 4 anni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w:t>
            </w:r>
            <w:r>
              <w:rPr>
                <w:rFonts w:ascii="Times New Roman" w:eastAsia="Times New Roman" w:hAnsi="Times New Roman" w:cs="Times New Roman"/>
                <w:color w:val="000000"/>
                <w:sz w:val="18"/>
                <w:szCs w:val="18"/>
              </w:rPr>
              <w:lastRenderedPageBreak/>
              <w:t xml:space="preserve">C)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 a coloro che, per un triennio, a decorrere dalle operazioni di mobilità per l'</w:t>
            </w:r>
            <w:proofErr w:type="spellStart"/>
            <w:r>
              <w:rPr>
                <w:rFonts w:ascii="Times New Roman" w:eastAsia="Times New Roman" w:hAnsi="Times New Roman" w:cs="Times New Roman"/>
                <w:color w:val="000000"/>
                <w:sz w:val="18"/>
                <w:szCs w:val="18"/>
              </w:rPr>
              <w:t>a.s.</w:t>
            </w:r>
            <w:proofErr w:type="spellEnd"/>
            <w:r>
              <w:rPr>
                <w:rFonts w:ascii="Times New Roman" w:eastAsia="Times New Roman" w:hAnsi="Times New Roman" w:cs="Times New Roman"/>
                <w:color w:val="000000"/>
                <w:sz w:val="18"/>
                <w:szCs w:val="18"/>
              </w:rPr>
              <w:t xml:space="preserve"> 2000/2001 e fino all'</w:t>
            </w:r>
            <w:proofErr w:type="spellStart"/>
            <w:r>
              <w:rPr>
                <w:rFonts w:ascii="Times New Roman" w:eastAsia="Times New Roman" w:hAnsi="Times New Roman" w:cs="Times New Roman"/>
                <w:color w:val="000000"/>
                <w:sz w:val="18"/>
                <w:szCs w:val="18"/>
              </w:rPr>
              <w:t>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93"/>
        <w:gridCol w:w="1274"/>
        <w:gridCol w:w="1181"/>
      </w:tblGrid>
      <w:tr w:rsidR="00171DE6">
        <w:trPr>
          <w:trHeight w:val="489"/>
        </w:trPr>
        <w:tc>
          <w:tcPr>
            <w:tcW w:w="7193"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671"/>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4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(Punti 4)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70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62"/>
        <w:gridCol w:w="662"/>
        <w:gridCol w:w="924"/>
      </w:tblGrid>
      <w:tr w:rsidR="00171DE6">
        <w:trPr>
          <w:trHeight w:val="604"/>
        </w:trPr>
        <w:tc>
          <w:tcPr>
            <w:tcW w:w="8062"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70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84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3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62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per ogni corso                                                                                                                                   (Punti 1)</w:t>
            </w:r>
            <w:r>
              <w:rPr>
                <w:rFonts w:ascii="Arial" w:eastAsia="Arial" w:hAnsi="Arial" w:cs="Arial"/>
                <w:color w:val="000000"/>
                <w:sz w:val="18"/>
                <w:szCs w:val="18"/>
              </w:rPr>
              <w:t xml:space="preserve">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59"/>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7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titolo)                          (Punti 5)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16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217"/>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54"/>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83"/>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6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567"/>
        </w:trPr>
        <w:tc>
          <w:tcPr>
            <w:tcW w:w="8062" w:type="dxa"/>
            <w:vAlign w:val="center"/>
          </w:tcPr>
          <w:p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che viene riconosciuto o riconoscibile ai fini della progressione di carriera nella misura di 5 anni e 4 mesi, ha diritto, per tale servizio, all’attribuzione di punti 16 derivanti dal seguente calcolo: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xml:space="preserve">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e si valutano come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e si valutano come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w:t>
      </w:r>
      <w:r>
        <w:rPr>
          <w:rFonts w:ascii="Times New Roman" w:eastAsia="Times New Roman" w:hAnsi="Times New Roman" w:cs="Times New Roman"/>
          <w:color w:val="000000"/>
          <w:sz w:val="18"/>
          <w:szCs w:val="18"/>
        </w:rPr>
        <w:lastRenderedPageBreak/>
        <w:t xml:space="preserve">576 e successive integrazioni, ovvero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w:t>
      </w:r>
      <w:proofErr w:type="spellStart"/>
      <w:r>
        <w:rPr>
          <w:rFonts w:ascii="Times New Roman" w:eastAsia="Times New Roman" w:hAnsi="Times New Roman" w:cs="Times New Roman"/>
          <w:color w:val="000000"/>
          <w:sz w:val="18"/>
          <w:szCs w:val="18"/>
        </w:rPr>
        <w:t>a.s.</w:t>
      </w:r>
      <w:proofErr w:type="spellEnd"/>
      <w:r>
        <w:rPr>
          <w:rFonts w:ascii="Times New Roman" w:eastAsia="Times New Roman" w:hAnsi="Times New Roman" w:cs="Times New Roman"/>
          <w:color w:val="000000"/>
          <w:sz w:val="18"/>
          <w:szCs w:val="18"/>
        </w:rPr>
        <w:t xml:space="preserve"> 2009/2010. L’introduzione nell’</w:t>
      </w:r>
      <w:proofErr w:type="spellStart"/>
      <w:r>
        <w:rPr>
          <w:rFonts w:ascii="Times New Roman" w:eastAsia="Times New Roman" w:hAnsi="Times New Roman" w:cs="Times New Roman"/>
          <w:color w:val="000000"/>
          <w:sz w:val="18"/>
          <w:szCs w:val="18"/>
        </w:rPr>
        <w:t>a.s.</w:t>
      </w:r>
      <w:proofErr w:type="spellEnd"/>
      <w:r>
        <w:rPr>
          <w:rFonts w:ascii="Times New Roman" w:eastAsia="Times New Roman" w:hAnsi="Times New Roman" w:cs="Times New Roman"/>
          <w:color w:val="000000"/>
          <w:sz w:val="18"/>
          <w:szCs w:val="18"/>
        </w:rPr>
        <w:t xml:space="preserve"> 1998/99 dell’organico di circolo, per la scuola primaria, e nell’</w:t>
      </w:r>
      <w:proofErr w:type="spellStart"/>
      <w:r>
        <w:rPr>
          <w:rFonts w:ascii="Times New Roman" w:eastAsia="Times New Roman" w:hAnsi="Times New Roman" w:cs="Times New Roman"/>
          <w:color w:val="000000"/>
          <w:sz w:val="18"/>
          <w:szCs w:val="18"/>
        </w:rPr>
        <w:t>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w:t>
      </w:r>
      <w:r>
        <w:rPr>
          <w:rFonts w:ascii="Times New Roman" w:eastAsia="Times New Roman" w:hAnsi="Times New Roman" w:cs="Times New Roman"/>
          <w:color w:val="000000"/>
          <w:sz w:val="18"/>
          <w:szCs w:val="18"/>
        </w:rPr>
        <w:lastRenderedPageBreak/>
        <w:t>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lastRenderedPageBreak/>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w:t>
      </w:r>
      <w:r>
        <w:rPr>
          <w:rFonts w:ascii="Times New Roman" w:eastAsia="Times New Roman" w:hAnsi="Times New Roman" w:cs="Times New Roman"/>
          <w:color w:val="000000"/>
          <w:sz w:val="18"/>
          <w:szCs w:val="18"/>
        </w:rPr>
        <w:lastRenderedPageBreak/>
        <w:t xml:space="preserve">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171DE6"/>
    <w:rsid w:val="000B61D2"/>
    <w:rsid w:val="00140C49"/>
    <w:rsid w:val="00171DE6"/>
    <w:rsid w:val="001A4154"/>
    <w:rsid w:val="001C6AE2"/>
    <w:rsid w:val="00343446"/>
    <w:rsid w:val="003C391B"/>
    <w:rsid w:val="004021BF"/>
    <w:rsid w:val="004675DA"/>
    <w:rsid w:val="005E126F"/>
    <w:rsid w:val="00A52733"/>
    <w:rsid w:val="00A579FC"/>
    <w:rsid w:val="00AC1184"/>
    <w:rsid w:val="00B57D68"/>
    <w:rsid w:val="00BF7655"/>
    <w:rsid w:val="00DC5B68"/>
    <w:rsid w:val="00DF7FA6"/>
    <w:rsid w:val="00EE1053"/>
    <w:rsid w:val="00F00A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CellMar>
        <w:top w:w="0" w:type="dxa"/>
        <w:left w:w="0" w:type="dxa"/>
        <w:bottom w:w="0" w:type="dxa"/>
        <w:right w:w="0" w:type="dxa"/>
      </w:tblCellMar>
    </w:tblPr>
  </w:style>
  <w:style w:type="table" w:customStyle="1" w:styleId="a0">
    <w:basedOn w:val="TableNormal"/>
    <w:rsid w:val="00171DE6"/>
    <w:tblPr>
      <w:tblStyleRowBandSize w:val="1"/>
      <w:tblStyleColBandSize w:val="1"/>
      <w:tblCellMar>
        <w:top w:w="0" w:type="dxa"/>
        <w:left w:w="0" w:type="dxa"/>
        <w:bottom w:w="0" w:type="dxa"/>
        <w:right w:w="0" w:type="dxa"/>
      </w:tblCellMar>
    </w:tblPr>
  </w:style>
  <w:style w:type="table" w:customStyle="1" w:styleId="a1">
    <w:basedOn w:val="TableNormal"/>
    <w:rsid w:val="00171DE6"/>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8075</Words>
  <Characters>46032</Characters>
  <Application>Microsoft Office Word</Application>
  <DocSecurity>0</DocSecurity>
  <Lines>383</Lines>
  <Paragraphs>107</Paragraphs>
  <ScaleCrop>false</ScaleCrop>
  <Company>windows</Company>
  <LinksUpToDate>false</LinksUpToDate>
  <CharactersWithSpaces>54000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client3</dc:creator>
  <cp:lastModifiedBy>client3</cp:lastModifiedBy>
  <cp:revision>3</cp:revision>
  <dcterms:created xsi:type="dcterms:W3CDTF">2022-03-09T12:05:00Z</dcterms:created>
  <dcterms:modified xsi:type="dcterms:W3CDTF">2022-03-09T12:37:00Z</dcterms:modified>
</cp:coreProperties>
</file>